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A" w:rsidRPr="00D606DA" w:rsidRDefault="002F378A" w:rsidP="002F378A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2F378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33.75pt;height:52.5pt;visibility:visible;mso-wrap-style:square">
            <v:imagedata r:id="rId7" o:title="" grayscale="t"/>
          </v:shape>
        </w:pict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F378A" w:rsidRPr="00D606DA" w:rsidRDefault="002F378A" w:rsidP="002F378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F378A" w:rsidRPr="00D606DA" w:rsidRDefault="002F378A" w:rsidP="002F37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378A" w:rsidRPr="00D606DA" w:rsidRDefault="002F378A" w:rsidP="002F3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2F378A" w:rsidRPr="00D606DA" w:rsidRDefault="002F378A" w:rsidP="002F37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378A" w:rsidRPr="00D606DA" w:rsidRDefault="002F378A" w:rsidP="002F3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06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06DA">
        <w:rPr>
          <w:rFonts w:ascii="Times New Roman" w:hAnsi="Times New Roman"/>
          <w:b/>
          <w:sz w:val="28"/>
          <w:szCs w:val="28"/>
        </w:rPr>
        <w:t>ІШЕННЯ</w:t>
      </w:r>
    </w:p>
    <w:p w:rsidR="002F378A" w:rsidRPr="00D606DA" w:rsidRDefault="002F378A" w:rsidP="002F3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78A" w:rsidRPr="002F378A" w:rsidRDefault="002F378A" w:rsidP="002F378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06DA">
        <w:rPr>
          <w:rFonts w:ascii="Times New Roman" w:hAnsi="Times New Roman"/>
          <w:sz w:val="28"/>
          <w:szCs w:val="28"/>
        </w:rPr>
        <w:t>Від</w:t>
      </w:r>
      <w:proofErr w:type="spellEnd"/>
      <w:r w:rsidRPr="00D606DA">
        <w:rPr>
          <w:rFonts w:ascii="Times New Roman" w:hAnsi="Times New Roman"/>
          <w:sz w:val="28"/>
          <w:szCs w:val="28"/>
        </w:rPr>
        <w:t xml:space="preserve"> </w:t>
      </w:r>
      <w:r w:rsidRPr="002F378A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2F378A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2F378A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en-US"/>
        </w:rPr>
        <w:t>48</w:t>
      </w:r>
      <w:bookmarkStart w:id="0" w:name="_GoBack"/>
      <w:bookmarkEnd w:id="0"/>
    </w:p>
    <w:p w:rsidR="00C52A1F" w:rsidRPr="002F378A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52A1F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C52A1F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C52A1F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C52A1F" w:rsidRPr="002F378A" w:rsidRDefault="00C52A1F" w:rsidP="002F37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C52A1F" w:rsidRPr="00287B37" w:rsidRDefault="00C52A1F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3134BA" w:rsidRPr="003134BA" w:rsidRDefault="002F378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6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1pt;margin-top:5.45pt;width:212.1pt;height:125.95pt;z-index:1" stroked="f">
            <v:textbox style="mso-next-textbox:#_x0000_s1027" inset=".5mm,,.5mm">
              <w:txbxContent>
                <w:p w:rsidR="003134BA" w:rsidRDefault="003134BA" w:rsidP="003134BA">
                  <w:pPr>
                    <w:pStyle w:val="a4"/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 проект рішення міської ради «</w:t>
                  </w:r>
                  <w:r w:rsidRPr="009572A6">
                    <w:rPr>
                      <w:sz w:val="28"/>
                      <w:szCs w:val="28"/>
                    </w:rPr>
                    <w:t xml:space="preserve">Про </w:t>
                  </w:r>
                  <w:r>
                    <w:rPr>
                      <w:sz w:val="28"/>
                      <w:szCs w:val="28"/>
                    </w:rPr>
                    <w:t>внесення змін до рішення Черкаської міської ради від 29.09.2015 №2-1706 «Про з</w:t>
                  </w:r>
                  <w:r w:rsidRPr="009572A6">
                    <w:rPr>
                      <w:sz w:val="28"/>
                      <w:szCs w:val="28"/>
                    </w:rPr>
                    <w:t>ат</w:t>
                  </w:r>
                  <w:r>
                    <w:rPr>
                      <w:sz w:val="28"/>
                      <w:szCs w:val="28"/>
                    </w:rPr>
                    <w:t>вердження Програми забезпечення пожежної безпеки у м. Черкаси на 2016-2020 роки»</w:t>
                  </w:r>
                </w:p>
              </w:txbxContent>
            </v:textbox>
          </v:shape>
        </w:pict>
      </w: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bCs/>
          <w:sz w:val="26"/>
          <w:szCs w:val="24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360" w:lineRule="auto"/>
        <w:ind w:left="28"/>
        <w:jc w:val="both"/>
        <w:rPr>
          <w:rFonts w:ascii="Times New Roman" w:eastAsia="Times New Roman" w:hAnsi="Times New Roman"/>
          <w:sz w:val="26"/>
          <w:szCs w:val="20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34BA" w:rsidRP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281E" w:rsidRDefault="0009281E" w:rsidP="00A375E8">
      <w:pPr>
        <w:spacing w:line="240" w:lineRule="auto"/>
        <w:ind w:left="2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пункту 22 статті 26 Закону України «Про місцеве самоврядування в Україні», підпунктів 4,</w:t>
      </w:r>
      <w:r w:rsidRPr="0009281E">
        <w:rPr>
          <w:rFonts w:ascii="Times New Roman" w:hAnsi="Times New Roman"/>
          <w:color w:val="000000"/>
          <w:sz w:val="28"/>
          <w:szCs w:val="28"/>
        </w:rPr>
        <w:t> 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30 пункту 2</w:t>
      </w:r>
      <w:r w:rsidRPr="0009281E">
        <w:rPr>
          <w:rFonts w:ascii="Times New Roman" w:hAnsi="Times New Roman"/>
          <w:color w:val="000000"/>
          <w:sz w:val="28"/>
          <w:szCs w:val="28"/>
        </w:rPr>
        <w:t> 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 19 Кодексу цивільного захисту України, та з метою подальшого підвищення рівня протипожежного захисту міста, </w:t>
      </w:r>
      <w:r w:rsidR="00A375E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</w:t>
      </w:r>
      <w:r w:rsidRPr="0009281E">
        <w:rPr>
          <w:rFonts w:ascii="Times New Roman" w:hAnsi="Times New Roman"/>
          <w:color w:val="000000"/>
          <w:sz w:val="28"/>
          <w:szCs w:val="28"/>
          <w:lang w:val="uk-UA"/>
        </w:rPr>
        <w:t>Черкаськ</w:t>
      </w:r>
      <w:r w:rsidR="00A375E8">
        <w:rPr>
          <w:rFonts w:ascii="Times New Roman" w:hAnsi="Times New Roman"/>
          <w:color w:val="000000"/>
          <w:sz w:val="28"/>
          <w:szCs w:val="28"/>
          <w:lang w:val="uk-UA"/>
        </w:rPr>
        <w:t>ої міської ради</w:t>
      </w:r>
    </w:p>
    <w:p w:rsidR="0009281E" w:rsidRPr="0009281E" w:rsidRDefault="0009281E" w:rsidP="00A375E8">
      <w:pPr>
        <w:spacing w:after="0" w:line="240" w:lineRule="auto"/>
        <w:ind w:left="28" w:hanging="28"/>
        <w:jc w:val="both"/>
        <w:rPr>
          <w:rFonts w:ascii="Times New Roman" w:hAnsi="Times New Roman"/>
          <w:sz w:val="28"/>
          <w:szCs w:val="28"/>
          <w:lang w:val="uk-UA"/>
        </w:rPr>
      </w:pPr>
      <w:r w:rsidRPr="0009281E">
        <w:rPr>
          <w:rFonts w:ascii="Times New Roman" w:hAnsi="Times New Roman"/>
          <w:sz w:val="28"/>
          <w:szCs w:val="28"/>
          <w:lang w:val="uk-UA"/>
        </w:rPr>
        <w:t>ВИРІШИ</w:t>
      </w:r>
      <w:r w:rsidR="000B6FCE">
        <w:rPr>
          <w:rFonts w:ascii="Times New Roman" w:hAnsi="Times New Roman"/>
          <w:sz w:val="28"/>
          <w:szCs w:val="28"/>
          <w:lang w:val="uk-UA"/>
        </w:rPr>
        <w:t>В</w:t>
      </w:r>
      <w:r w:rsidRPr="0009281E">
        <w:rPr>
          <w:rFonts w:ascii="Times New Roman" w:hAnsi="Times New Roman"/>
          <w:sz w:val="28"/>
          <w:szCs w:val="28"/>
          <w:lang w:val="uk-UA"/>
        </w:rPr>
        <w:t>:</w:t>
      </w:r>
    </w:p>
    <w:p w:rsidR="00D10DAE" w:rsidRPr="00D10DAE" w:rsidRDefault="003134BA" w:rsidP="00A375E8">
      <w:pPr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4BA">
        <w:rPr>
          <w:rFonts w:ascii="Times New Roman" w:eastAsia="Times New Roman" w:hAnsi="Times New Roman"/>
          <w:sz w:val="28"/>
          <w:szCs w:val="28"/>
          <w:lang w:val="uk-UA" w:eastAsia="ru-RU"/>
        </w:rPr>
        <w:t>1. Погодити та подати на розгляд і затвердження міської ради проект рішення «Про внесення змін до рішен</w:t>
      </w:r>
      <w:r w:rsidR="00D10D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Черкаської міської ради від </w:t>
      </w:r>
      <w:r w:rsidR="00D10DAE" w:rsidRPr="00D10DAE">
        <w:rPr>
          <w:rFonts w:ascii="Times New Roman" w:hAnsi="Times New Roman"/>
          <w:sz w:val="28"/>
          <w:szCs w:val="28"/>
          <w:lang w:val="uk-UA"/>
        </w:rPr>
        <w:t>29.09.2015 №2-1706 «Про затвердження Програми забезпечення пожежної безпеки у м. Черкаси на 2016-2020 роки»</w:t>
      </w:r>
      <w:r w:rsidR="00D10DAE">
        <w:rPr>
          <w:rFonts w:ascii="Times New Roman" w:hAnsi="Times New Roman"/>
          <w:sz w:val="28"/>
          <w:szCs w:val="28"/>
          <w:lang w:val="uk-UA"/>
        </w:rPr>
        <w:t>.</w:t>
      </w:r>
    </w:p>
    <w:p w:rsidR="00D10DAE" w:rsidRPr="00D10DAE" w:rsidRDefault="00D10DAE" w:rsidP="00A375E8">
      <w:pPr>
        <w:widowControl w:val="0"/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0DA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2.</w:t>
      </w:r>
      <w:r w:rsidRPr="00D10D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Контроль за виконанням рішення покласти на </w:t>
      </w:r>
      <w:r w:rsidR="00C90D8D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директора департаменту житло</w:t>
      </w:r>
      <w:r w:rsidR="000B6FCE">
        <w:rPr>
          <w:rFonts w:ascii="Times New Roman" w:eastAsia="Times New Roman" w:hAnsi="Times New Roman"/>
          <w:sz w:val="28"/>
          <w:szCs w:val="28"/>
          <w:lang w:val="uk-UA" w:eastAsia="ru-RU"/>
        </w:rPr>
        <w:t>во-комунального комплексу Яценка</w:t>
      </w:r>
      <w:r w:rsidR="00C90D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</w:t>
      </w:r>
    </w:p>
    <w:p w:rsidR="003134BA" w:rsidRPr="003134BA" w:rsidRDefault="003134BA" w:rsidP="00440B55">
      <w:pPr>
        <w:spacing w:after="0" w:line="240" w:lineRule="auto"/>
        <w:ind w:left="2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34BA" w:rsidRPr="003134BA" w:rsidRDefault="00D10DA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А.В</w:t>
      </w:r>
      <w:r w:rsidR="003134BA" w:rsidRPr="003134BA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</w:p>
    <w:p w:rsidR="003134BA" w:rsidRDefault="003134BA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</w:pPr>
    </w:p>
    <w:p w:rsidR="0009281E" w:rsidRPr="00C52A1F" w:rsidRDefault="0009281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b/>
          <w:spacing w:val="44"/>
          <w:sz w:val="28"/>
          <w:szCs w:val="28"/>
          <w:lang w:val="uk-UA" w:eastAsia="ru-RU"/>
        </w:rPr>
      </w:pPr>
    </w:p>
    <w:p w:rsidR="00D10DAE" w:rsidRDefault="00D10DAE" w:rsidP="00440B55">
      <w:pPr>
        <w:spacing w:after="0" w:line="240" w:lineRule="auto"/>
        <w:ind w:left="28"/>
        <w:jc w:val="both"/>
        <w:rPr>
          <w:rFonts w:ascii="Times New Roman" w:eastAsia="Times New Roman" w:hAnsi="Times New Roman"/>
          <w:spacing w:val="44"/>
          <w:sz w:val="28"/>
          <w:szCs w:val="28"/>
          <w:lang w:val="uk-UA" w:eastAsia="ru-RU"/>
        </w:rPr>
        <w:sectPr w:rsidR="00D10DAE" w:rsidSect="00440B55">
          <w:pgSz w:w="11906" w:h="16838"/>
          <w:pgMar w:top="1134" w:right="850" w:bottom="1134" w:left="1498" w:header="708" w:footer="708" w:gutter="0"/>
          <w:cols w:space="708"/>
          <w:docGrid w:linePitch="360"/>
        </w:sectPr>
      </w:pP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3"/>
        <w:gridCol w:w="1063"/>
        <w:gridCol w:w="923"/>
        <w:gridCol w:w="1525"/>
        <w:gridCol w:w="708"/>
        <w:gridCol w:w="1098"/>
        <w:gridCol w:w="1064"/>
        <w:gridCol w:w="1064"/>
      </w:tblGrid>
      <w:tr w:rsidR="005923E2" w:rsidRPr="007E788E" w:rsidTr="00F1312C">
        <w:trPr>
          <w:jc w:val="center"/>
        </w:trPr>
        <w:tc>
          <w:tcPr>
            <w:tcW w:w="1062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1312C">
            <w:pPr>
              <w:spacing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923E2" w:rsidRPr="007E788E" w:rsidRDefault="005923E2" w:rsidP="00F1312C">
            <w:pPr>
              <w:spacing w:line="240" w:lineRule="auto"/>
            </w:pPr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7E788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ішення</w:t>
            </w:r>
            <w:proofErr w:type="spellEnd"/>
          </w:p>
        </w:tc>
      </w:tr>
      <w:tr w:rsidR="005923E2" w:rsidRPr="007E788E" w:rsidTr="00F1312C">
        <w:trPr>
          <w:trHeight w:val="880"/>
          <w:jc w:val="center"/>
        </w:trPr>
        <w:tc>
          <w:tcPr>
            <w:tcW w:w="1062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2F378A" w:rsidP="00F1312C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3" o:spid="_x0000_i1025" type="#_x0000_t75" style="width:29.25pt;height:39.75pt;visibility:visible">
                  <v:imagedata r:id="rId8" o:title=""/>
                </v:shape>
              </w:pict>
            </w:r>
          </w:p>
        </w:tc>
        <w:tc>
          <w:tcPr>
            <w:tcW w:w="70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tcBorders>
              <w:right w:val="single" w:sz="4" w:space="0" w:color="000000"/>
            </w:tcBorders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2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3E2" w:rsidRPr="007E788E" w:rsidRDefault="005923E2" w:rsidP="00F1312C">
            <w:pPr>
              <w:spacing w:line="240" w:lineRule="auto"/>
            </w:pPr>
            <w:r w:rsidRPr="007E788E">
              <w:rPr>
                <w:rFonts w:ascii="Times New Roman" w:hAnsi="Times New Roman"/>
                <w:b/>
                <w:sz w:val="36"/>
                <w:szCs w:val="36"/>
              </w:rPr>
              <w:t>№ </w:t>
            </w:r>
          </w:p>
        </w:tc>
      </w:tr>
      <w:tr w:rsidR="005923E2" w:rsidRPr="007E788E" w:rsidTr="00F1312C">
        <w:trPr>
          <w:jc w:val="center"/>
        </w:trPr>
        <w:tc>
          <w:tcPr>
            <w:tcW w:w="1062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5317" w:type="dxa"/>
            <w:gridSpan w:val="5"/>
            <w:vAlign w:val="center"/>
          </w:tcPr>
          <w:p w:rsidR="005923E2" w:rsidRPr="007E788E" w:rsidRDefault="005923E2" w:rsidP="00F1312C">
            <w:pPr>
              <w:spacing w:line="240" w:lineRule="auto"/>
              <w:jc w:val="center"/>
            </w:pPr>
            <w:r w:rsidRPr="007E788E">
              <w:rPr>
                <w:rFonts w:ascii="Times New Roman" w:hAnsi="Times New Roman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tcBorders>
              <w:top w:val="single" w:sz="4" w:space="0" w:color="000000"/>
            </w:tcBorders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</w:tr>
      <w:tr w:rsidR="005923E2" w:rsidRPr="007E788E" w:rsidTr="00F1312C">
        <w:trPr>
          <w:jc w:val="center"/>
        </w:trPr>
        <w:tc>
          <w:tcPr>
            <w:tcW w:w="1062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  <w:r w:rsidRPr="007E788E">
              <w:rPr>
                <w:rFonts w:ascii="Times New Roman" w:hAnsi="Times New Roman"/>
                <w:color w:val="FFFFFF"/>
                <w:sz w:val="24"/>
                <w:szCs w:val="24"/>
              </w:rPr>
              <w:t>&lt;</w:t>
            </w: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</w:tr>
      <w:tr w:rsidR="005923E2" w:rsidRPr="007E788E" w:rsidTr="00F1312C">
        <w:trPr>
          <w:jc w:val="center"/>
        </w:trPr>
        <w:tc>
          <w:tcPr>
            <w:tcW w:w="1062" w:type="dxa"/>
            <w:vAlign w:val="center"/>
          </w:tcPr>
          <w:p w:rsidR="005923E2" w:rsidRPr="00C90D8D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</w:tr>
      <w:tr w:rsidR="005923E2" w:rsidRPr="007E788E" w:rsidTr="00F1312C">
        <w:trPr>
          <w:trHeight w:val="933"/>
          <w:jc w:val="center"/>
        </w:trPr>
        <w:tc>
          <w:tcPr>
            <w:tcW w:w="411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923E2" w:rsidRPr="00C90D8D" w:rsidRDefault="005923E2" w:rsidP="00F1312C">
            <w:pPr>
              <w:spacing w:line="240" w:lineRule="auto"/>
            </w:pPr>
            <w:r w:rsidRPr="00C90D8D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Про внесення змін до рішення Черкаської міської ради від 29.09.2015 №2-1706 «Про затвердження Програми забезпечення пожежної безпеки у м. Черкаси на 2016-2020 роки»  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</w:tr>
      <w:tr w:rsidR="005923E2" w:rsidRPr="007E788E" w:rsidTr="00F1312C">
        <w:trPr>
          <w:jc w:val="center"/>
        </w:trPr>
        <w:tc>
          <w:tcPr>
            <w:tcW w:w="4111" w:type="dxa"/>
            <w:gridSpan w:val="4"/>
            <w:vMerge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</w:tr>
      <w:tr w:rsidR="005923E2" w:rsidRPr="007E788E" w:rsidTr="00F1312C">
        <w:trPr>
          <w:jc w:val="center"/>
        </w:trPr>
        <w:tc>
          <w:tcPr>
            <w:tcW w:w="1062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923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525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70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98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  <w:tc>
          <w:tcPr>
            <w:tcW w:w="1064" w:type="dxa"/>
            <w:vAlign w:val="center"/>
          </w:tcPr>
          <w:p w:rsidR="005923E2" w:rsidRPr="007E788E" w:rsidRDefault="005923E2" w:rsidP="00F1312C">
            <w:pPr>
              <w:spacing w:line="240" w:lineRule="auto"/>
            </w:pPr>
          </w:p>
        </w:tc>
      </w:tr>
      <w:tr w:rsidR="005923E2" w:rsidRPr="002F378A" w:rsidTr="00F1312C">
        <w:trPr>
          <w:jc w:val="center"/>
        </w:trPr>
        <w:tc>
          <w:tcPr>
            <w:tcW w:w="9570" w:type="dxa"/>
            <w:gridSpan w:val="9"/>
            <w:vAlign w:val="center"/>
          </w:tcPr>
          <w:p w:rsidR="005923E2" w:rsidRPr="00C87A5C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A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Відповідно до пункту 22 статті 26 Закону України «Про місцеве самоврядування в Україні», підпунктів 4, 30 пункту 2 статті 19 Кодексу цивільного захисту України, та з метою подальшого підвищення рівня протипожежного захисту міста, Черкаська міська рада</w:t>
            </w:r>
          </w:p>
          <w:p w:rsidR="005923E2" w:rsidRPr="000B6FCE" w:rsidRDefault="005923E2" w:rsidP="00F13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6F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ВИРІШИЛА:</w:t>
            </w:r>
          </w:p>
          <w:p w:rsidR="005923E2" w:rsidRPr="009F0DA7" w:rsidRDefault="005923E2" w:rsidP="00F1312C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87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1.   </w:t>
            </w:r>
            <w:r w:rsidRPr="00C87A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Внести зміни до рішення Черкаської міської ради від </w:t>
            </w:r>
            <w:r w:rsidRPr="00C87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29.09.2015</w:t>
            </w:r>
            <w:r w:rsidRPr="00C87A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7A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C87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2-1706 «</w:t>
            </w:r>
            <w:r w:rsidRPr="00C87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затвердження Програми забезпечення пожежної безпеки</w:t>
            </w:r>
            <w:r w:rsidRPr="00C87A5C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C87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C87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м.Черкаси</w:t>
            </w:r>
            <w:proofErr w:type="spellEnd"/>
            <w:r w:rsidRPr="00C87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</w:t>
            </w:r>
            <w:r w:rsidRPr="007E78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2016-2020 роки</w:t>
            </w:r>
            <w:r w:rsidRPr="009F0DA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», а саме:</w:t>
            </w:r>
          </w:p>
          <w:p w:rsidR="005923E2" w:rsidRPr="00310FC6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</w:t>
            </w:r>
            <w:r w:rsidRPr="007E78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«Завдання та заходи реалізації програми»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>п. 2.3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2.4</w:t>
            </w:r>
            <w:r w:rsidRPr="007E7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викласти у наступній редакції: </w:t>
            </w:r>
          </w:p>
          <w:p w:rsidR="005923E2" w:rsidRPr="00310FC6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"/>
              <w:gridCol w:w="4711"/>
              <w:gridCol w:w="2552"/>
              <w:gridCol w:w="1559"/>
            </w:tblGrid>
            <w:tr w:rsidR="005923E2" w:rsidRPr="007E788E" w:rsidTr="00F1312C">
              <w:trPr>
                <w:cantSplit/>
                <w:trHeight w:val="1357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textDirection w:val="btLr"/>
                  <w:vAlign w:val="center"/>
                </w:tcPr>
                <w:p w:rsidR="005923E2" w:rsidRPr="009F0DA7" w:rsidRDefault="005923E2" w:rsidP="00F1312C">
                  <w:pPr>
                    <w:pStyle w:val="a4"/>
                    <w:spacing w:line="228" w:lineRule="auto"/>
                    <w:ind w:left="113" w:right="113"/>
                    <w:jc w:val="center"/>
                  </w:pPr>
                  <w:r w:rsidRPr="009F0DA7">
                    <w:t>№ з/п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23E2" w:rsidRPr="009F0DA7" w:rsidRDefault="005923E2" w:rsidP="00F1312C">
                  <w:pPr>
                    <w:pStyle w:val="a4"/>
                    <w:spacing w:line="228" w:lineRule="auto"/>
                    <w:ind w:left="0"/>
                    <w:jc w:val="center"/>
                  </w:pPr>
                  <w:r w:rsidRPr="009F0DA7">
                    <w:t>Заходи програми на виконання відповідних завдань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23E2" w:rsidRPr="009F0DA7" w:rsidRDefault="005923E2" w:rsidP="00F1312C">
                  <w:pPr>
                    <w:pStyle w:val="a4"/>
                    <w:spacing w:line="228" w:lineRule="auto"/>
                    <w:ind w:left="0"/>
                    <w:jc w:val="center"/>
                  </w:pPr>
                  <w:r w:rsidRPr="009F0DA7">
                    <w:t>Виконавці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textDirection w:val="btLr"/>
                  <w:vAlign w:val="center"/>
                </w:tcPr>
                <w:p w:rsidR="005923E2" w:rsidRPr="00C87A5C" w:rsidRDefault="005923E2" w:rsidP="00F1312C">
                  <w:pPr>
                    <w:pStyle w:val="a4"/>
                    <w:spacing w:line="228" w:lineRule="auto"/>
                    <w:ind w:left="113" w:right="113"/>
                  </w:pPr>
                  <w:r w:rsidRPr="00C87A5C">
                    <w:t>Термін</w:t>
                  </w:r>
                </w:p>
              </w:tc>
            </w:tr>
            <w:tr w:rsidR="005923E2" w:rsidRPr="005302BD" w:rsidTr="00F1312C">
              <w:trPr>
                <w:cantSplit/>
                <w:trHeight w:val="284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9E0C43" w:rsidRDefault="005923E2" w:rsidP="00F1312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0C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C87A5C" w:rsidRDefault="005923E2" w:rsidP="00F1312C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Захід 3 Здійснення робіт з пошуку та рятування людей в рекреаційних зонах, завалах та на водних об’єктах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C87A5C" w:rsidRDefault="005923E2" w:rsidP="00F1312C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Черкаський </w:t>
                  </w:r>
                  <w:proofErr w:type="spellStart"/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міськрайонний</w:t>
                  </w:r>
                  <w:proofErr w:type="spellEnd"/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відділ Управління ДСНС України у Черкаській області, КУ «Черкаська міська комунальна аварійно-рятувальна служба», АРЗ СП УДСНС України у області, ЧІПБ ім. Героїв Чорнобиля НУЦЗ України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5302BD" w:rsidRDefault="005923E2" w:rsidP="00F1312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302B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 разі надзвичайної ситуації</w:t>
                  </w:r>
                </w:p>
              </w:tc>
            </w:tr>
            <w:tr w:rsidR="005923E2" w:rsidRPr="002F378A" w:rsidTr="00F1312C">
              <w:trPr>
                <w:cantSplit/>
                <w:trHeight w:val="253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7E788E" w:rsidRDefault="005923E2" w:rsidP="00F131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788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2.4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C87A5C" w:rsidRDefault="005923E2" w:rsidP="00F1312C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Захід 4 Незаплановані виїзди для відкачування води, очищення від льоду та снігу покрівель будинків, із залученням пожежного автомобіля, зупинок громадського транспорту, інших об’єктів комунальної власності міста.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C87A5C" w:rsidRDefault="005923E2" w:rsidP="00F131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Черкаський </w:t>
                  </w:r>
                  <w:proofErr w:type="spellStart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міськрайонний</w:t>
                  </w:r>
                  <w:proofErr w:type="spellEnd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відділ Управління ДСНС України у Черкаській області, 2-й ДПРЗ УДСНС України у Черкаській області, АРЗ СП УДСНС України у Черкаській області, ЧІПБ ім. Героїв Чорнобиля НУЦЗ України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923E2" w:rsidRPr="007E788E" w:rsidRDefault="005923E2" w:rsidP="00F1312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E788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 разі надзвичайної події</w:t>
                  </w:r>
                </w:p>
              </w:tc>
            </w:tr>
          </w:tbl>
          <w:p w:rsidR="005923E2" w:rsidRPr="00A33A01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923E2" w:rsidRPr="00310FC6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В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862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37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«Обсяги і джерела фінансування програми»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1.3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1.6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таблиці «Виклад орієнтовної потреби у розрізі напрямів використання коштів на 2016-2020 роки» </w:t>
            </w:r>
            <w:r w:rsidRPr="00A371B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викласти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E7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наступній редакції: </w:t>
            </w:r>
          </w:p>
          <w:p w:rsidR="005923E2" w:rsidRPr="00310FC6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48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0"/>
              <w:gridCol w:w="3445"/>
              <w:gridCol w:w="1022"/>
              <w:gridCol w:w="1105"/>
              <w:gridCol w:w="1106"/>
              <w:gridCol w:w="1120"/>
              <w:gridCol w:w="1131"/>
              <w:gridCol w:w="12"/>
            </w:tblGrid>
            <w:tr w:rsidR="005923E2" w:rsidRPr="00C87A5C" w:rsidTr="00F1312C">
              <w:trPr>
                <w:gridAfter w:val="1"/>
                <w:wAfter w:w="12" w:type="dxa"/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B625F9" w:rsidRDefault="005923E2" w:rsidP="00F1312C">
                  <w:pPr>
                    <w:pStyle w:val="aa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5F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5923E2" w:rsidRPr="00B625F9" w:rsidRDefault="005923E2" w:rsidP="00F1312C">
                  <w:pPr>
                    <w:pStyle w:val="aa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5F9">
                    <w:rPr>
                      <w:rFonts w:ascii="Times New Roman" w:hAnsi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Напрями використання коштів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2016 рік</w:t>
                  </w:r>
                </w:p>
                <w:p w:rsidR="005923E2" w:rsidRPr="00C87A5C" w:rsidRDefault="005923E2" w:rsidP="00F1312C">
                  <w:pPr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(проект)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2017 рік</w:t>
                  </w:r>
                </w:p>
                <w:p w:rsidR="005923E2" w:rsidRPr="00C87A5C" w:rsidRDefault="005923E2" w:rsidP="00F1312C">
                  <w:pPr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(прогноз)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2018 рік</w:t>
                  </w:r>
                </w:p>
                <w:p w:rsidR="005923E2" w:rsidRPr="00C87A5C" w:rsidRDefault="005923E2" w:rsidP="00F1312C">
                  <w:pPr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(прогноз)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ind w:left="-55" w:right="-6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2019 рік</w:t>
                  </w:r>
                </w:p>
                <w:p w:rsidR="005923E2" w:rsidRPr="00C87A5C" w:rsidRDefault="005923E2" w:rsidP="00F1312C">
                  <w:pPr>
                    <w:pStyle w:val="a4"/>
                    <w:ind w:left="-55" w:right="-66"/>
                    <w:jc w:val="center"/>
                  </w:pPr>
                  <w:r w:rsidRPr="00C87A5C">
                    <w:t>(прогноз)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ind w:left="-45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2020 рік</w:t>
                  </w:r>
                </w:p>
                <w:p w:rsidR="005923E2" w:rsidRPr="00C87A5C" w:rsidRDefault="005923E2" w:rsidP="00F1312C">
                  <w:pPr>
                    <w:pStyle w:val="a4"/>
                    <w:ind w:left="-45" w:right="-88"/>
                    <w:jc w:val="center"/>
                  </w:pPr>
                  <w:r w:rsidRPr="00C87A5C">
                    <w:t>(прогноз)</w:t>
                  </w:r>
                </w:p>
              </w:tc>
            </w:tr>
            <w:tr w:rsidR="005923E2" w:rsidRPr="007E788E" w:rsidTr="00F1312C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7E788E" w:rsidRDefault="005923E2" w:rsidP="00F1312C">
                  <w:pPr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788E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Незаплановані виїзди для відкачування води, очищення від льоду та снігу покрівель будинків, із залученням пожежного автомобіля, зупинок громадського транспорту, інших об’єктів комунальної власності міста.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25,0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28,0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32,0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38,0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43,0</w:t>
                  </w:r>
                </w:p>
              </w:tc>
            </w:tr>
            <w:tr w:rsidR="005923E2" w:rsidRPr="007E788E" w:rsidTr="00F1312C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7E788E" w:rsidRDefault="005923E2" w:rsidP="00F1312C">
                  <w:pPr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788E"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Здійснення робіт з пошуку та рятування людей в рекреаційних зонах, завалах та на водних об’єктах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45,0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60,0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68,0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75,0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85,0</w:t>
                  </w:r>
                </w:p>
              </w:tc>
            </w:tr>
          </w:tbl>
          <w:p w:rsidR="005923E2" w:rsidRPr="005302BD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  <w:p w:rsidR="005923E2" w:rsidRPr="00310FC6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A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показник </w:t>
            </w:r>
            <w:r w:rsidRPr="00A33A0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Pr="00A33A0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Всього»</w:t>
            </w:r>
            <w:r w:rsidRPr="00A33A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A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таблиці «Виклад орієнтовної потреби у розрізі напрямів використання коштів на 2016-2020 роки» розділу </w:t>
            </w:r>
            <w:r w:rsidRPr="00A33A0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V</w:t>
            </w:r>
            <w:r w:rsidRPr="00A33A0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«Обсяги і джерела фінансування програми»</w:t>
            </w:r>
            <w:r w:rsidRPr="00A33A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3A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змінити на:</w:t>
            </w:r>
          </w:p>
          <w:p w:rsidR="005923E2" w:rsidRPr="00310FC6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0"/>
              <w:gridCol w:w="3445"/>
              <w:gridCol w:w="1022"/>
              <w:gridCol w:w="1105"/>
              <w:gridCol w:w="1106"/>
              <w:gridCol w:w="1120"/>
              <w:gridCol w:w="1131"/>
            </w:tblGrid>
            <w:tr w:rsidR="005923E2" w:rsidRPr="006B3551" w:rsidTr="00F1312C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A33A01" w:rsidRDefault="005923E2" w:rsidP="00F1312C">
                  <w:pPr>
                    <w:pStyle w:val="aa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0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5923E2" w:rsidRPr="00A33A01" w:rsidRDefault="005923E2" w:rsidP="00F1312C">
                  <w:pPr>
                    <w:pStyle w:val="aa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01">
                    <w:rPr>
                      <w:rFonts w:ascii="Times New Roman" w:hAnsi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52454F" w:rsidRDefault="005923E2" w:rsidP="00F131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Напрями використання коштів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52454F" w:rsidRDefault="005923E2" w:rsidP="00F1312C">
                  <w:pPr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2016 рік</w:t>
                  </w:r>
                </w:p>
                <w:p w:rsidR="005923E2" w:rsidRPr="0052454F" w:rsidRDefault="005923E2" w:rsidP="00F1312C">
                  <w:pPr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(проект)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52454F" w:rsidRDefault="005923E2" w:rsidP="00F1312C">
                  <w:pPr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2017 рік</w:t>
                  </w:r>
                </w:p>
                <w:p w:rsidR="005923E2" w:rsidRPr="0052454F" w:rsidRDefault="005923E2" w:rsidP="00F1312C">
                  <w:pPr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(прогноз)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52454F" w:rsidRDefault="005923E2" w:rsidP="00F1312C">
                  <w:pPr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2018 рік</w:t>
                  </w:r>
                </w:p>
                <w:p w:rsidR="005923E2" w:rsidRPr="0052454F" w:rsidRDefault="005923E2" w:rsidP="00F1312C">
                  <w:pPr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(прогноз)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52454F" w:rsidRDefault="005923E2" w:rsidP="00F1312C">
                  <w:pPr>
                    <w:spacing w:after="0" w:line="240" w:lineRule="auto"/>
                    <w:ind w:left="-55" w:right="-6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2019 рік</w:t>
                  </w:r>
                </w:p>
                <w:p w:rsidR="005923E2" w:rsidRPr="00A33A01" w:rsidRDefault="005923E2" w:rsidP="00F1312C">
                  <w:pPr>
                    <w:pStyle w:val="a4"/>
                    <w:ind w:left="-55" w:right="-66"/>
                    <w:jc w:val="center"/>
                  </w:pPr>
                  <w:r w:rsidRPr="00A33A01">
                    <w:t>(прогноз)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52454F" w:rsidRDefault="005923E2" w:rsidP="00F1312C">
                  <w:pPr>
                    <w:spacing w:after="0" w:line="240" w:lineRule="auto"/>
                    <w:ind w:left="-45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2454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2020 рік</w:t>
                  </w:r>
                </w:p>
                <w:p w:rsidR="005923E2" w:rsidRPr="00A33A01" w:rsidRDefault="005923E2" w:rsidP="00F1312C">
                  <w:pPr>
                    <w:pStyle w:val="a4"/>
                    <w:ind w:left="-45" w:right="-88"/>
                    <w:jc w:val="center"/>
                  </w:pPr>
                  <w:r w:rsidRPr="00A33A01">
                    <w:t>(прогноз)</w:t>
                  </w:r>
                </w:p>
              </w:tc>
            </w:tr>
            <w:tr w:rsidR="005923E2" w:rsidRPr="006B3551" w:rsidTr="00F1312C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A33A01" w:rsidRDefault="005923E2" w:rsidP="00F1312C">
                  <w:pPr>
                    <w:pStyle w:val="aa"/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6B3551" w:rsidRDefault="005923E2" w:rsidP="00F1312C">
                  <w:pPr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B355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Всього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6B3551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left="-40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37</w:t>
                  </w:r>
                  <w:r w:rsidRPr="006B355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6B3551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left="-38" w:right="-5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453</w:t>
                  </w:r>
                  <w:r w:rsidRPr="006B355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6B3551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left="-114" w:right="-8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527</w:t>
                  </w:r>
                  <w:r w:rsidRPr="006B355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6B3551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left="-55" w:right="-6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580</w:t>
                  </w:r>
                  <w:r w:rsidRPr="006B355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6B3551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left="-45" w:right="-8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647</w:t>
                  </w:r>
                  <w:r w:rsidRPr="006B355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,0</w:t>
                  </w:r>
                </w:p>
              </w:tc>
            </w:tr>
          </w:tbl>
          <w:p w:rsidR="005923E2" w:rsidRPr="00A33A01" w:rsidRDefault="005923E2" w:rsidP="00F131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923E2" w:rsidRPr="00423012" w:rsidRDefault="005923E2" w:rsidP="00F1312C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1.3. В </w:t>
            </w:r>
            <w:r w:rsidRPr="00EE10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EE10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E10A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VIІ</w:t>
            </w:r>
            <w:r w:rsidRPr="00EE1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«Очікуваний кінцевий результат виконання програми</w:t>
            </w:r>
            <w:r w:rsidRPr="00E86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230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порівняльні показники, що характеризують виконання місцевої бюджетної програми </w:t>
            </w:r>
            <w:r w:rsidRPr="00E862C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викласти в наступній редакції</w:t>
            </w:r>
            <w:r w:rsidRPr="004230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5923E2" w:rsidRPr="006B3551" w:rsidRDefault="005923E2" w:rsidP="00F1312C">
            <w:pPr>
              <w:pStyle w:val="a4"/>
              <w:spacing w:before="120" w:after="120"/>
              <w:ind w:left="0"/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  <w:p w:rsidR="005923E2" w:rsidRPr="006B3551" w:rsidRDefault="005923E2" w:rsidP="00F1312C">
            <w:pPr>
              <w:pStyle w:val="a4"/>
              <w:spacing w:before="120" w:after="120"/>
              <w:ind w:left="0"/>
              <w:rPr>
                <w:rFonts w:eastAsia="SimSun"/>
                <w:color w:val="000000"/>
                <w:sz w:val="4"/>
                <w:szCs w:val="4"/>
                <w:lang w:eastAsia="zh-CN"/>
              </w:rPr>
            </w:pPr>
          </w:p>
          <w:p w:rsidR="005923E2" w:rsidRPr="00310FC6" w:rsidRDefault="005923E2" w:rsidP="00F1312C">
            <w:pPr>
              <w:pStyle w:val="a4"/>
              <w:spacing w:before="120" w:after="120"/>
              <w:ind w:left="0"/>
              <w:rPr>
                <w:rFonts w:eastAsia="SimSun"/>
                <w:color w:val="000000"/>
                <w:sz w:val="4"/>
                <w:szCs w:val="4"/>
                <w:lang w:val="ru-RU" w:eastAsia="zh-CN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3095"/>
              <w:gridCol w:w="924"/>
              <w:gridCol w:w="1049"/>
              <w:gridCol w:w="109"/>
              <w:gridCol w:w="647"/>
              <w:gridCol w:w="756"/>
              <w:gridCol w:w="798"/>
              <w:gridCol w:w="756"/>
              <w:gridCol w:w="763"/>
            </w:tblGrid>
            <w:tr w:rsidR="005923E2" w:rsidRPr="00C87A5C" w:rsidTr="00F1312C">
              <w:tc>
                <w:tcPr>
                  <w:tcW w:w="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№</w:t>
                  </w:r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з/п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Показники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right="-4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Одини</w:t>
                  </w:r>
                  <w:proofErr w:type="spellEnd"/>
                </w:p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ind w:right="-44"/>
                    <w:jc w:val="center"/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uk-UA" w:eastAsia="zh-CN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ця виміру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-90" w:right="-63" w:firstLine="42"/>
                    <w:jc w:val="center"/>
                  </w:pPr>
                  <w:r w:rsidRPr="00C87A5C">
                    <w:t xml:space="preserve">Джерело </w:t>
                  </w:r>
                  <w:proofErr w:type="spellStart"/>
                  <w:r w:rsidRPr="00C87A5C">
                    <w:t>інфор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-90" w:right="-63" w:firstLine="42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proofErr w:type="spellStart"/>
                  <w:r w:rsidRPr="00C87A5C">
                    <w:t>мації</w:t>
                  </w:r>
                  <w:proofErr w:type="spellEnd"/>
                </w:p>
              </w:tc>
              <w:tc>
                <w:tcPr>
                  <w:tcW w:w="382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Роки</w:t>
                  </w:r>
                </w:p>
              </w:tc>
            </w:tr>
            <w:tr w:rsidR="005923E2" w:rsidRPr="00C87A5C" w:rsidTr="00F1312C">
              <w:trPr>
                <w:trHeight w:val="601"/>
              </w:trPr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2016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2017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2018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2019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2020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8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rFonts w:eastAsia="SimSun"/>
                      <w:color w:val="000000"/>
                      <w:lang w:eastAsia="zh-CN"/>
                    </w:rPr>
                    <w:t>9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Затрат: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382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b/>
                      <w:i/>
                    </w:rPr>
                    <w:t>Орієнтовний обсяг по роках</w:t>
                  </w:r>
                </w:p>
              </w:tc>
            </w:tr>
            <w:tr w:rsidR="005923E2" w:rsidRPr="00C87A5C" w:rsidTr="00F1312C">
              <w:trPr>
                <w:trHeight w:val="173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1.1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Забезпечення пожежної безпеки при підготовці та проведенні культурно-масових, святкових, спортивних заходів на території міста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 xml:space="preserve">Акт </w:t>
                  </w:r>
                  <w:proofErr w:type="spellStart"/>
                  <w:r w:rsidRPr="00C87A5C">
                    <w:t>викона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них робіт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105,0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135,0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167,0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187,0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214,0</w:t>
                  </w:r>
                </w:p>
              </w:tc>
            </w:tr>
            <w:tr w:rsidR="005923E2" w:rsidRPr="00C87A5C" w:rsidTr="00F1312C">
              <w:trPr>
                <w:trHeight w:val="390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1.2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Забезпечення патрулювання </w:t>
                  </w:r>
                  <w:proofErr w:type="spellStart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пожежонебезпечних</w:t>
                  </w:r>
                  <w:proofErr w:type="spellEnd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ділянок (лісопаркова зона, стихійні сміттєзвалища, суха лісова та трав’яна підстилка), місць масового відпочинку громадян за встановленими маршрутами у світлий час доби протягом </w:t>
                  </w:r>
                  <w:proofErr w:type="spellStart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пожежонебезпечного</w:t>
                  </w:r>
                  <w:proofErr w:type="spellEnd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періоду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 xml:space="preserve">Акт </w:t>
                  </w:r>
                  <w:proofErr w:type="spellStart"/>
                  <w:r w:rsidRPr="00C87A5C">
                    <w:t>викона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них робіт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175,0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200,0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230,0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250,0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270,0</w:t>
                  </w:r>
                </w:p>
              </w:tc>
            </w:tr>
            <w:tr w:rsidR="005923E2" w:rsidRPr="00C87A5C" w:rsidTr="00F1312C">
              <w:trPr>
                <w:trHeight w:val="183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1.3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Незаплановані виїзди для відкачування води, очищення від льоду та снігу покрівель будинків, із залученням пожежного автомобіля, зупинок громадського транспорту, інших об’єктів комунальної власності міста.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spacing w:after="160" w:line="259" w:lineRule="auto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 xml:space="preserve">Акт </w:t>
                  </w:r>
                  <w:proofErr w:type="spellStart"/>
                  <w:r w:rsidRPr="00C87A5C">
                    <w:rPr>
                      <w:lang w:eastAsia="en-US"/>
                    </w:rPr>
                    <w:t>викона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spacing w:after="160" w:line="259" w:lineRule="auto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них робіт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25,0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28,0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32,0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38,0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43,0</w:t>
                  </w:r>
                </w:p>
              </w:tc>
            </w:tr>
            <w:tr w:rsidR="005923E2" w:rsidRPr="00C87A5C" w:rsidTr="00F1312C">
              <w:trPr>
                <w:trHeight w:val="171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1.4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Виготовлення та встановлення довгострокових стендів-банерів протипожежного спрямування у місті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 xml:space="preserve">Акт </w:t>
                  </w:r>
                  <w:proofErr w:type="spellStart"/>
                  <w:r w:rsidRPr="00C87A5C">
                    <w:t>викона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них робіт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5,0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5,0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5,0</w:t>
                  </w:r>
                </w:p>
              </w:tc>
            </w:tr>
            <w:tr w:rsidR="005923E2" w:rsidRPr="00C87A5C" w:rsidTr="00F1312C">
              <w:trPr>
                <w:trHeight w:val="125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1.5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Перевірка об’єктового протипожежного водопостачання в бюджетних установах міста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 xml:space="preserve">Акт </w:t>
                  </w:r>
                  <w:proofErr w:type="spellStart"/>
                  <w:r w:rsidRPr="00C87A5C">
                    <w:t>викона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них робіт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20,0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25,0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25,0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30,0</w:t>
                  </w:r>
                </w:p>
              </w:tc>
            </w:tr>
            <w:tr w:rsidR="005923E2" w:rsidRPr="00C87A5C" w:rsidTr="00F1312C">
              <w:trPr>
                <w:trHeight w:val="111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1.6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line="240" w:lineRule="auto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Здійснення робіт з пошуку та рятування людей в рекреаційних зонах, завалах та на водних об’єктах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spacing w:after="160" w:line="259" w:lineRule="auto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Акт виконаних робіт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45,0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60,0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68,0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75,0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85,0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88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left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b/>
                      <w:i/>
                    </w:rPr>
                    <w:t>Продукту:</w:t>
                  </w:r>
                </w:p>
              </w:tc>
            </w:tr>
            <w:tr w:rsidR="005923E2" w:rsidRPr="00C87A5C" w:rsidTr="00F1312C">
              <w:trPr>
                <w:trHeight w:val="8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2.1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Виготовлено та встановлено стендів-банерів</w:t>
                  </w:r>
                </w:p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Стенди-банери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5923E2" w:rsidRPr="00C87A5C" w:rsidTr="00F1312C">
              <w:trPr>
                <w:trHeight w:hRule="exact" w:val="247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2.2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Залучення пожежних автомобілів під час проведення спортивних, культурно-масових заходів, свят (день Незалежності, день міста, феєрверки на 1, 9 травня, день 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>Конституції, Великдень</w:t>
                  </w:r>
                  <w:r w:rsidRPr="00C87A5C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>, новорічні свята та ін.)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годин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 xml:space="preserve">План </w:t>
                  </w:r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(схема)</w:t>
                  </w:r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розташу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вання</w:t>
                  </w:r>
                  <w:proofErr w:type="spellEnd"/>
                  <w:r w:rsidRPr="00C87A5C">
                    <w:t xml:space="preserve"> пожеж</w:t>
                  </w:r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них засобів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275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290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295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360</w:t>
                  </w:r>
                </w:p>
              </w:tc>
            </w:tr>
            <w:tr w:rsidR="005923E2" w:rsidRPr="00C87A5C" w:rsidTr="00F1312C">
              <w:trPr>
                <w:trHeight w:val="1937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2.3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Кількість та марка пожежних автомобілів, які залучаються на проведення одного заходу:</w:t>
                  </w:r>
                </w:p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АЦ – 40 (130) 63 Б або </w:t>
                  </w:r>
                </w:p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АЦ – 40 (131) 137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одиниця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-42" w:right="-63"/>
                    <w:jc w:val="center"/>
                  </w:pPr>
                  <w:r w:rsidRPr="00C87A5C">
                    <w:t xml:space="preserve">План </w:t>
                  </w:r>
                </w:p>
                <w:p w:rsidR="005923E2" w:rsidRPr="00C87A5C" w:rsidRDefault="005923E2" w:rsidP="00F1312C">
                  <w:pPr>
                    <w:pStyle w:val="a4"/>
                    <w:ind w:left="-42" w:right="-63"/>
                    <w:jc w:val="center"/>
                  </w:pPr>
                  <w:r w:rsidRPr="00C87A5C">
                    <w:t>(схема)</w:t>
                  </w:r>
                </w:p>
                <w:p w:rsidR="005923E2" w:rsidRPr="00C87A5C" w:rsidRDefault="005923E2" w:rsidP="00F1312C">
                  <w:pPr>
                    <w:pStyle w:val="a4"/>
                    <w:ind w:left="-42" w:right="-63"/>
                    <w:jc w:val="center"/>
                  </w:pPr>
                  <w:proofErr w:type="spellStart"/>
                  <w:r w:rsidRPr="00C87A5C">
                    <w:t>розташу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-42" w:right="-63"/>
                    <w:jc w:val="center"/>
                  </w:pPr>
                  <w:proofErr w:type="spellStart"/>
                  <w:r w:rsidRPr="00C87A5C">
                    <w:t>вання</w:t>
                  </w:r>
                  <w:proofErr w:type="spellEnd"/>
                  <w:r w:rsidRPr="00C87A5C">
                    <w:t xml:space="preserve"> пожеж</w:t>
                  </w:r>
                </w:p>
                <w:p w:rsidR="005923E2" w:rsidRPr="00C87A5C" w:rsidRDefault="005923E2" w:rsidP="00F1312C">
                  <w:pPr>
                    <w:pStyle w:val="a4"/>
                    <w:ind w:left="-42" w:right="-63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них засобів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5923E2" w:rsidRPr="00C87A5C" w:rsidTr="00F1312C">
              <w:trPr>
                <w:trHeight w:val="262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2.4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Патрулювання </w:t>
                  </w:r>
                  <w:proofErr w:type="spellStart"/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пожежонебезпечних</w:t>
                  </w:r>
                  <w:proofErr w:type="spellEnd"/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ділянок, місць масового відпочинку громадян за встановленими маршрутами у світлий час доби протягом </w:t>
                  </w:r>
                  <w:proofErr w:type="spellStart"/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пожежон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ебезпечного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 xml:space="preserve"> періоду (з травня до верес</w:t>
                  </w: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н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я</w:t>
                  </w: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годин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t>звіт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252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252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252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252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252</w:t>
                  </w:r>
                </w:p>
              </w:tc>
            </w:tr>
            <w:tr w:rsidR="005923E2" w:rsidRPr="00C87A5C" w:rsidTr="00F1312C">
              <w:trPr>
                <w:trHeight w:val="16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2.5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Незаплановані виїзди для відкачування води, очищення від льоду та снігу покрівель будинків, із залученням пожежного автомобіля, зупинок громадського транспорту, інших об’єктів комунальної власності міста.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годин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spacing w:val="-2"/>
                      <w:lang w:eastAsia="en-US"/>
                    </w:rPr>
                  </w:pPr>
                  <w:r w:rsidRPr="00C87A5C">
                    <w:rPr>
                      <w:spacing w:val="-2"/>
                      <w:lang w:eastAsia="en-US"/>
                    </w:rPr>
                    <w:t>звіт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90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90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90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90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90</w:t>
                  </w:r>
                </w:p>
              </w:tc>
            </w:tr>
            <w:tr w:rsidR="005923E2" w:rsidRPr="00C87A5C" w:rsidTr="00F1312C">
              <w:trPr>
                <w:trHeight w:val="173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2.6</w:t>
                  </w:r>
                </w:p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6"/>
                      <w:sz w:val="24"/>
                      <w:szCs w:val="24"/>
                      <w:lang w:val="uk-UA"/>
                    </w:rPr>
                    <w:t>Кількість установ, на яких здійснено перевірку об’єктового протипожежного водопостачання (з залученням пожежного автомобіля)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уста</w:t>
                  </w:r>
                </w:p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нов</w:t>
                  </w:r>
                  <w:proofErr w:type="spellEnd"/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звіт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69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138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74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144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146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2.7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Кількість врятованих (знайдених загиблих) у результаті пошуку та рятування людей в рекреаційних зонах, завалах та на водних об’єктах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осіб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spacing w:val="-2"/>
                      <w:lang w:eastAsia="en-US"/>
                    </w:rPr>
                  </w:pPr>
                  <w:r w:rsidRPr="00C87A5C">
                    <w:rPr>
                      <w:spacing w:val="-2"/>
                      <w:lang w:eastAsia="en-US"/>
                    </w:rPr>
                    <w:t>звіт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5-10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5-10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5-10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5-10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5-10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88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left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b/>
                      <w:i/>
                    </w:rPr>
                    <w:t>Ефективності:</w:t>
                  </w:r>
                </w:p>
              </w:tc>
            </w:tr>
            <w:tr w:rsidR="005923E2" w:rsidRPr="00C87A5C" w:rsidTr="00F1312C">
              <w:trPr>
                <w:trHeight w:val="996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3.1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Орієнтовна середня вартість 1 години залучення пожежного автомобіля 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грн.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Розра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хункові</w:t>
                  </w:r>
                  <w:proofErr w:type="spellEnd"/>
                  <w:r w:rsidRPr="00C87A5C">
                    <w:t xml:space="preserve"> дані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220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220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220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220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220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3.2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Роль людського фактору серед причин, що призводять до пожеж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Статис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тичні</w:t>
                  </w:r>
                  <w:proofErr w:type="spellEnd"/>
                  <w:r w:rsidRPr="00C87A5C">
                    <w:t xml:space="preserve"> дані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60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58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55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54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53</w:t>
                  </w:r>
                </w:p>
              </w:tc>
            </w:tr>
            <w:tr w:rsidR="005923E2" w:rsidRPr="00C87A5C" w:rsidTr="00F1312C">
              <w:trPr>
                <w:trHeight w:val="115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3.3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Покращення технічного стану протипожежного водопостачання в бюджетних закладах міста 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 xml:space="preserve">Дані </w:t>
                  </w:r>
                  <w:proofErr w:type="spellStart"/>
                  <w:r w:rsidRPr="00C87A5C">
                    <w:t>переві</w:t>
                  </w:r>
                  <w:proofErr w:type="spellEnd"/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proofErr w:type="spellStart"/>
                  <w:r w:rsidRPr="00C87A5C">
                    <w:t>рок</w:t>
                  </w:r>
                  <w:proofErr w:type="spellEnd"/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56 – 62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63 – 71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70- 76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75 – 81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79 – 83</w:t>
                  </w:r>
                </w:p>
              </w:tc>
            </w:tr>
            <w:tr w:rsidR="005923E2" w:rsidRPr="00C87A5C" w:rsidTr="00F1312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88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left"/>
                    <w:rPr>
                      <w:rFonts w:eastAsia="SimSun"/>
                      <w:color w:val="000000"/>
                      <w:lang w:eastAsia="zh-CN"/>
                    </w:rPr>
                  </w:pPr>
                  <w:r w:rsidRPr="00C87A5C">
                    <w:rPr>
                      <w:b/>
                      <w:i/>
                    </w:rPr>
                    <w:t>Якості:</w:t>
                  </w:r>
                </w:p>
              </w:tc>
            </w:tr>
            <w:tr w:rsidR="005923E2" w:rsidRPr="00C87A5C" w:rsidTr="00F1312C">
              <w:trPr>
                <w:trHeight w:val="136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4.1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Охоплено перевірками об’єктового протипожежного водопостачання в бюджетних установах міста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Планові показ</w:t>
                  </w:r>
                </w:p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rFonts w:eastAsia="SimSun"/>
                      <w:color w:val="000000"/>
                      <w:lang w:eastAsia="zh-CN"/>
                    </w:rPr>
                  </w:pPr>
                  <w:proofErr w:type="spellStart"/>
                  <w:r w:rsidRPr="00C87A5C">
                    <w:t>ники</w:t>
                  </w:r>
                  <w:proofErr w:type="spellEnd"/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38 – 41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75 – 80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43 – 46 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82 – 85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84 – 87</w:t>
                  </w:r>
                </w:p>
              </w:tc>
            </w:tr>
            <w:tr w:rsidR="005923E2" w:rsidRPr="00C87A5C" w:rsidTr="00F1312C">
              <w:trPr>
                <w:trHeight w:val="12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4.2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Зниження ризиків виникнення пожеж та загроз, пов’язаних з пожежами, небезпечних для здоров’я та життя громадян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</w:pPr>
                  <w:r w:rsidRPr="00C87A5C">
                    <w:t>Розрахункові дані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35</w:t>
                  </w:r>
                </w:p>
              </w:tc>
            </w:tr>
            <w:tr w:rsidR="005923E2" w:rsidRPr="002F378A" w:rsidTr="00F1312C">
              <w:trPr>
                <w:trHeight w:val="12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4.3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Підвищення ефективності пошуку та рятування громадян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pStyle w:val="a4"/>
                    <w:ind w:left="0"/>
                    <w:jc w:val="center"/>
                    <w:rPr>
                      <w:lang w:eastAsia="en-US"/>
                    </w:rPr>
                  </w:pPr>
                  <w:r w:rsidRPr="00C87A5C">
                    <w:rPr>
                      <w:lang w:eastAsia="en-US"/>
                    </w:rPr>
                    <w:t>Розрахункові дані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35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45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23E2" w:rsidRPr="00C87A5C" w:rsidRDefault="005923E2" w:rsidP="00F1312C">
                  <w:pPr>
                    <w:tabs>
                      <w:tab w:val="left" w:pos="1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A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</w:t>
                  </w:r>
                </w:p>
              </w:tc>
            </w:tr>
          </w:tbl>
          <w:p w:rsidR="005923E2" w:rsidRDefault="005923E2" w:rsidP="00F13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3E2" w:rsidRPr="00CA333E" w:rsidRDefault="005923E2" w:rsidP="00F1312C">
            <w:pPr>
              <w:ind w:firstLine="6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A333E">
              <w:rPr>
                <w:rFonts w:ascii="Times New Roman" w:hAnsi="Times New Roman"/>
                <w:lang w:val="uk-UA"/>
              </w:rPr>
              <w:t>2</w:t>
            </w:r>
            <w:r w:rsidRPr="00CA333E">
              <w:rPr>
                <w:rFonts w:ascii="Times New Roman" w:hAnsi="Times New Roman"/>
                <w:sz w:val="24"/>
                <w:szCs w:val="24"/>
                <w:lang w:val="uk-UA"/>
              </w:rPr>
              <w:t>. Контроль за виконанням рішення покласти на заступника міського голови з питань діяльності виконавчих органів ради (</w:t>
            </w:r>
            <w:r w:rsidRPr="00CA33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Буданцев Р.П.)</w:t>
            </w:r>
            <w:r w:rsidRPr="00CA33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постійну комісію міської ради з  питань житлово-комунального господарства, промисловості, транспорту, зв’язку, підприємництва, екології та охорони навколишнього середовища (Кіта І.М.)</w:t>
            </w:r>
          </w:p>
          <w:p w:rsidR="005923E2" w:rsidRPr="007E788E" w:rsidRDefault="005923E2" w:rsidP="00F13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3E2" w:rsidRPr="002F378A" w:rsidTr="00F1312C">
        <w:trPr>
          <w:jc w:val="center"/>
        </w:trPr>
        <w:tc>
          <w:tcPr>
            <w:tcW w:w="1062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3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</w:tr>
      <w:tr w:rsidR="005923E2" w:rsidRPr="0084659E" w:rsidTr="00F1312C">
        <w:trPr>
          <w:jc w:val="center"/>
        </w:trPr>
        <w:tc>
          <w:tcPr>
            <w:tcW w:w="3188" w:type="dxa"/>
            <w:gridSpan w:val="3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  <w:r w:rsidRPr="0084659E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923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923E2" w:rsidRPr="0084659E" w:rsidRDefault="005923E2" w:rsidP="00F1312C">
            <w:pPr>
              <w:spacing w:line="240" w:lineRule="auto"/>
              <w:rPr>
                <w:lang w:val="uk-UA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923E2" w:rsidRPr="0084659E" w:rsidRDefault="005923E2" w:rsidP="00F1312C">
            <w:pPr>
              <w:spacing w:line="240" w:lineRule="auto"/>
              <w:jc w:val="right"/>
              <w:rPr>
                <w:lang w:val="uk-UA"/>
              </w:rPr>
            </w:pPr>
            <w:r w:rsidRPr="0084659E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84659E">
              <w:rPr>
                <w:rFonts w:ascii="Times New Roman" w:hAnsi="Times New Roman"/>
                <w:sz w:val="8"/>
                <w:szCs w:val="8"/>
              </w:rPr>
              <w:t> </w:t>
            </w:r>
            <w:r w:rsidRPr="0084659E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84659E">
              <w:rPr>
                <w:rFonts w:ascii="Times New Roman" w:hAnsi="Times New Roman"/>
                <w:sz w:val="8"/>
                <w:szCs w:val="8"/>
              </w:rPr>
              <w:t> </w:t>
            </w:r>
            <w:r w:rsidRPr="008465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</w:p>
        </w:tc>
      </w:tr>
      <w:tr w:rsidR="005923E2" w:rsidRPr="007E788E" w:rsidTr="00F1312C">
        <w:trPr>
          <w:jc w:val="center"/>
        </w:trPr>
        <w:tc>
          <w:tcPr>
            <w:tcW w:w="9570" w:type="dxa"/>
            <w:gridSpan w:val="9"/>
          </w:tcPr>
          <w:p w:rsidR="005923E2" w:rsidRPr="007E788E" w:rsidRDefault="005923E2" w:rsidP="00F1312C">
            <w:pPr>
              <w:spacing w:before="120" w:line="240" w:lineRule="auto"/>
              <w:jc w:val="center"/>
              <w:rPr>
                <w:lang w:val="uk-UA"/>
              </w:rPr>
            </w:pPr>
          </w:p>
        </w:tc>
      </w:tr>
    </w:tbl>
    <w:p w:rsidR="00A0656D" w:rsidRDefault="00A0656D" w:rsidP="00746CA9">
      <w:pPr>
        <w:spacing w:after="0" w:line="240" w:lineRule="auto"/>
        <w:jc w:val="both"/>
        <w:rPr>
          <w:rFonts w:ascii="Times New Roman" w:eastAsia="Times New Roman" w:hAnsi="Times New Roman"/>
          <w:spacing w:val="44"/>
          <w:sz w:val="28"/>
          <w:szCs w:val="20"/>
          <w:lang w:val="uk-UA" w:eastAsia="ru-RU"/>
        </w:rPr>
      </w:pPr>
    </w:p>
    <w:p w:rsidR="00746CA9" w:rsidRDefault="00746CA9" w:rsidP="00165F97">
      <w:pPr>
        <w:rPr>
          <w:lang w:val="uk-UA"/>
        </w:rPr>
      </w:pPr>
    </w:p>
    <w:p w:rsidR="005923E2" w:rsidRDefault="005923E2" w:rsidP="00165F97">
      <w:pPr>
        <w:rPr>
          <w:lang w:val="uk-UA"/>
        </w:rPr>
      </w:pPr>
    </w:p>
    <w:p w:rsidR="005923E2" w:rsidRDefault="005923E2" w:rsidP="00165F97">
      <w:pPr>
        <w:rPr>
          <w:lang w:val="uk-UA"/>
        </w:rPr>
      </w:pPr>
    </w:p>
    <w:p w:rsidR="005923E2" w:rsidRDefault="005923E2" w:rsidP="00165F97">
      <w:pPr>
        <w:rPr>
          <w:lang w:val="uk-UA"/>
        </w:rPr>
      </w:pPr>
    </w:p>
    <w:p w:rsidR="005923E2" w:rsidRDefault="005923E2" w:rsidP="00165F97">
      <w:pPr>
        <w:rPr>
          <w:lang w:val="uk-UA"/>
        </w:rPr>
      </w:pPr>
    </w:p>
    <w:p w:rsidR="005923E2" w:rsidRDefault="005923E2" w:rsidP="00165F97">
      <w:pPr>
        <w:rPr>
          <w:lang w:val="uk-UA"/>
        </w:rPr>
      </w:pPr>
    </w:p>
    <w:p w:rsidR="005923E2" w:rsidRDefault="005923E2" w:rsidP="00165F97">
      <w:pPr>
        <w:rPr>
          <w:lang w:val="uk-UA"/>
        </w:rPr>
      </w:pPr>
    </w:p>
    <w:tbl>
      <w:tblPr>
        <w:tblpPr w:leftFromText="180" w:rightFromText="180" w:vertAnchor="text" w:horzAnchor="margin" w:tblpY="-292"/>
        <w:tblW w:w="946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750"/>
        <w:gridCol w:w="1695"/>
        <w:gridCol w:w="705"/>
        <w:gridCol w:w="1095"/>
        <w:gridCol w:w="2145"/>
      </w:tblGrid>
      <w:tr w:rsidR="005923E2" w:rsidRPr="00310FC6" w:rsidTr="005923E2">
        <w:trPr>
          <w:tblCellSpacing w:w="0" w:type="dxa"/>
        </w:trPr>
        <w:tc>
          <w:tcPr>
            <w:tcW w:w="9465" w:type="dxa"/>
            <w:gridSpan w:val="6"/>
            <w:vAlign w:val="center"/>
          </w:tcPr>
          <w:p w:rsidR="005923E2" w:rsidRPr="00C90D8D" w:rsidRDefault="005923E2" w:rsidP="00592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90D8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Пояснювальна записка</w:t>
            </w:r>
          </w:p>
          <w:p w:rsidR="005923E2" w:rsidRPr="00C90D8D" w:rsidRDefault="005923E2" w:rsidP="00592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D8D">
              <w:rPr>
                <w:rFonts w:ascii="Times New Roman" w:hAnsi="Times New Roman"/>
                <w:sz w:val="28"/>
                <w:szCs w:val="28"/>
                <w:lang w:val="uk-UA"/>
              </w:rPr>
              <w:t>до проекту рішення Черкаської міської ради</w:t>
            </w:r>
          </w:p>
          <w:p w:rsidR="005923E2" w:rsidRPr="00C90D8D" w:rsidRDefault="005923E2" w:rsidP="005923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90D8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«Про внесення змін до Програми забезпечення пожежної безпеки у </w:t>
            </w:r>
          </w:p>
          <w:p w:rsidR="005923E2" w:rsidRPr="00C90D8D" w:rsidRDefault="005923E2" w:rsidP="005923E2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90D8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Черкаси на 2016-2020 роки»</w:t>
            </w:r>
            <w:r w:rsidRPr="00C90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0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затвердженої рішенням Черкаської міської ради</w:t>
            </w:r>
            <w:r w:rsidRPr="00C90D8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90D8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C90D8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29.09.2015</w:t>
            </w:r>
            <w:r w:rsidRPr="00C90D8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90D8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C90D8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2-1706</w:t>
            </w:r>
          </w:p>
          <w:p w:rsidR="005923E2" w:rsidRPr="00DA28F4" w:rsidRDefault="005923E2" w:rsidP="005923E2">
            <w:pPr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5923E2" w:rsidRPr="00DA28F4" w:rsidRDefault="005923E2" w:rsidP="005923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28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Програму забезпечення </w:t>
            </w:r>
            <w:r w:rsidRPr="00DA28F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пожежної безпеки у м. Черкаси на 2016-2020 рок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Pr="00DA28F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28F4">
              <w:rPr>
                <w:rFonts w:ascii="Times New Roman" w:hAnsi="Times New Roman"/>
                <w:sz w:val="28"/>
                <w:szCs w:val="28"/>
                <w:lang w:val="uk-UA"/>
              </w:rPr>
              <w:t>було розроблено на підставі</w:t>
            </w:r>
            <w:r w:rsidRPr="00DA28F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28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пункту 22 статті 26 Закону України «Про місцеве самоврядування в Україні», підпунктів 4,</w:t>
            </w:r>
            <w:r w:rsidRPr="00DA28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A28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 пункту 2</w:t>
            </w:r>
            <w:r w:rsidRPr="00DA28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A28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статті 19 Кодексу цивільного захисту України, та з метою підвищення рівня протипожежного захисту міста.</w:t>
            </w:r>
          </w:p>
          <w:p w:rsidR="005923E2" w:rsidRDefault="005923E2" w:rsidP="005923E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DA28F4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наказу У</w:t>
            </w:r>
            <w:r w:rsidRPr="00310F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28F4">
              <w:rPr>
                <w:rFonts w:ascii="Times New Roman" w:hAnsi="Times New Roman"/>
                <w:sz w:val="28"/>
                <w:szCs w:val="28"/>
                <w:lang w:val="uk-UA"/>
              </w:rPr>
              <w:t>ДСНС України у Черкаській області від 20.05.2015 № 113 «Про організацію гасіння пожеж, ліквідацію надзвичайних подій та ситуацій в м.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еркаси»</w:t>
            </w:r>
            <w:r w:rsidRPr="00FC19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 метою підвищення ефективності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своєчасного </w:t>
            </w:r>
            <w:r w:rsidRPr="00FC19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пожежно-рятувальних, </w:t>
            </w:r>
            <w:r w:rsidRPr="00FC19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аварійно-відновлювальних робіт в місті Черкаси, рятування та пошуку містян в 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рекреаційних зонах, завалах та на водних об’єктах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, </w:t>
            </w:r>
            <w:r w:rsidRPr="007451F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у зв’язку із збільшенням кількості  надзвичайних ситуацій та подій, все частіше до здійснення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вказаних завдань залучаються сили та засоби Черкаського інституту пожежної безп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еки імені Героїв Ч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орнобиля</w:t>
            </w:r>
            <w:r w:rsidRPr="00310FC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НУЦЗ України, а саме особовий склад інституту, єдиний в Центральній Україні кінологічний розрахунок, спеціальна техніка та автотранспорт. </w:t>
            </w:r>
          </w:p>
          <w:p w:rsidR="005923E2" w:rsidRPr="007F3583" w:rsidRDefault="005923E2" w:rsidP="005923E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Так, лише протягом 2015-2016 років пожежно-рятувальні  підрозділи інституту здійснили 45 виїздів по місту Черкаси, до яких залучено 47 одиниць спеціальної техніки та 271 особа особового складу; кінологічний розрахунок інституту здійснив 4 виїзди на пошук громадян, до яких було залучено близько 100 курсантів, 5 пошуково-рятувальних собак та 2 дві одиниці  техніки; 7 разів було залучено техніку та особовий склад інституту, у кількості близько 180 осіб, до проведення невідкладних робіт із розчистки снігу на громадських зупинках та інших комунальних об’єктах міста.</w:t>
            </w:r>
          </w:p>
          <w:p w:rsidR="005923E2" w:rsidRDefault="005923E2" w:rsidP="005923E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 метою ефективного та своєчасног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о залучення вказаних ресурсів, у 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зв’язку із нестачею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державного 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 утримання кінологічного підрозділу 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та необхідністю придбання </w:t>
            </w:r>
            <w:r w:rsidRPr="00FC19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паливо-мастильних матеріалів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пожежно-рятувальних,</w:t>
            </w:r>
            <w:r w:rsidRPr="00FC19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аварійно-відновлювальних робіт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території міста </w:t>
            </w:r>
            <w:r w:rsidRPr="00FC19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Черкаси, рятування та пошуку містян в </w:t>
            </w:r>
            <w:r w:rsidRPr="00FC195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рекреаційних зонах, завалах та на водних об’єктах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, розроблені зміни до Програми, реалізація яких дозволить своєчасно залучати підрозділи вказаного інституту для виконання завдань за призначенням на території міста Черкаси.</w:t>
            </w:r>
          </w:p>
          <w:p w:rsidR="005923E2" w:rsidRPr="007F3583" w:rsidRDefault="005923E2" w:rsidP="005923E2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022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Враховуючи вищевикладене, вважаємо необхідним </w:t>
            </w:r>
            <w:r w:rsidRPr="00113D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внести зміни </w:t>
            </w:r>
            <w:r w:rsidRPr="00113DD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до Програми забезпечення пожежної безпеки у м. Черкаси на 2016-2020 роки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113D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затверджена</w:t>
            </w:r>
            <w:r w:rsidRPr="00D0220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рішенням Черкаської міської ради</w:t>
            </w:r>
            <w:r w:rsidRPr="00D0220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13DD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113DD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29.09.2015</w:t>
            </w:r>
            <w:r w:rsidRPr="00113DD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13DD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113DD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2-170</w:t>
            </w:r>
            <w:r w:rsidRPr="00D0220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923E2" w:rsidRDefault="005923E2" w:rsidP="005923E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923E2" w:rsidRDefault="005923E2" w:rsidP="005923E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5923E2" w:rsidRDefault="005923E2" w:rsidP="005923E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84512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Начальник управління цивільного захисту</w:t>
            </w:r>
          </w:p>
          <w:p w:rsidR="005923E2" w:rsidRPr="00D0220F" w:rsidRDefault="005923E2" w:rsidP="0059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512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департаменту житлово-комунального комплексу                    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А.М.</w:t>
            </w:r>
            <w:r w:rsidRPr="0084512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Саленко </w:t>
            </w:r>
          </w:p>
        </w:tc>
      </w:tr>
      <w:tr w:rsidR="005923E2" w:rsidRPr="00310FC6" w:rsidTr="005923E2">
        <w:trPr>
          <w:tblCellSpacing w:w="0" w:type="dxa"/>
        </w:trPr>
        <w:tc>
          <w:tcPr>
            <w:tcW w:w="3075" w:type="dxa"/>
            <w:vAlign w:val="center"/>
          </w:tcPr>
          <w:p w:rsidR="005923E2" w:rsidRPr="0084512C" w:rsidRDefault="005923E2" w:rsidP="005923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5923E2" w:rsidRPr="007F3583" w:rsidRDefault="005923E2" w:rsidP="005923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dxa"/>
            <w:vAlign w:val="center"/>
          </w:tcPr>
          <w:p w:rsidR="005923E2" w:rsidRPr="007F3583" w:rsidRDefault="005923E2" w:rsidP="005923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vAlign w:val="center"/>
          </w:tcPr>
          <w:p w:rsidR="005923E2" w:rsidRPr="007F3583" w:rsidRDefault="005923E2" w:rsidP="005923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5" w:type="dxa"/>
            <w:vAlign w:val="center"/>
          </w:tcPr>
          <w:p w:rsidR="005923E2" w:rsidRPr="007F3583" w:rsidRDefault="005923E2" w:rsidP="005923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vAlign w:val="center"/>
          </w:tcPr>
          <w:p w:rsidR="005923E2" w:rsidRPr="007F3583" w:rsidRDefault="005923E2" w:rsidP="005923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923E2" w:rsidRPr="005923E2" w:rsidRDefault="005923E2" w:rsidP="00165F97"/>
    <w:p w:rsidR="005923E2" w:rsidRPr="002A35A2" w:rsidRDefault="005923E2" w:rsidP="00165F97">
      <w:pPr>
        <w:rPr>
          <w:lang w:val="uk-UA"/>
        </w:rPr>
      </w:pPr>
    </w:p>
    <w:sectPr w:rsidR="005923E2" w:rsidRPr="002A35A2" w:rsidSect="005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D0"/>
    <w:multiLevelType w:val="hybridMultilevel"/>
    <w:tmpl w:val="A932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83486"/>
    <w:multiLevelType w:val="hybridMultilevel"/>
    <w:tmpl w:val="470CEF34"/>
    <w:lvl w:ilvl="0" w:tplc="8AD6D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C7A49"/>
    <w:multiLevelType w:val="hybridMultilevel"/>
    <w:tmpl w:val="6798BAD8"/>
    <w:lvl w:ilvl="0" w:tplc="09AC8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A1096"/>
    <w:multiLevelType w:val="hybridMultilevel"/>
    <w:tmpl w:val="F5F43DC2"/>
    <w:lvl w:ilvl="0" w:tplc="0522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2C9"/>
    <w:rsid w:val="000305E1"/>
    <w:rsid w:val="000555E5"/>
    <w:rsid w:val="00063527"/>
    <w:rsid w:val="00084419"/>
    <w:rsid w:val="0009281E"/>
    <w:rsid w:val="000B25D7"/>
    <w:rsid w:val="000B6FCE"/>
    <w:rsid w:val="000C3EF8"/>
    <w:rsid w:val="000F1B3D"/>
    <w:rsid w:val="00106154"/>
    <w:rsid w:val="00113DD1"/>
    <w:rsid w:val="001302F6"/>
    <w:rsid w:val="00135ECB"/>
    <w:rsid w:val="0014546E"/>
    <w:rsid w:val="0016302E"/>
    <w:rsid w:val="00165F97"/>
    <w:rsid w:val="00170805"/>
    <w:rsid w:val="001B2715"/>
    <w:rsid w:val="001D1DBE"/>
    <w:rsid w:val="001F686F"/>
    <w:rsid w:val="00220B4B"/>
    <w:rsid w:val="00241820"/>
    <w:rsid w:val="00250876"/>
    <w:rsid w:val="00264775"/>
    <w:rsid w:val="00275F45"/>
    <w:rsid w:val="00287B37"/>
    <w:rsid w:val="002A35A2"/>
    <w:rsid w:val="002A4A49"/>
    <w:rsid w:val="002B6F04"/>
    <w:rsid w:val="002E31E2"/>
    <w:rsid w:val="002E32E5"/>
    <w:rsid w:val="002E513C"/>
    <w:rsid w:val="002F378A"/>
    <w:rsid w:val="002F5F87"/>
    <w:rsid w:val="003063D7"/>
    <w:rsid w:val="00310FC6"/>
    <w:rsid w:val="003134BA"/>
    <w:rsid w:val="00357AD1"/>
    <w:rsid w:val="00370AEB"/>
    <w:rsid w:val="0038551F"/>
    <w:rsid w:val="00410FEE"/>
    <w:rsid w:val="00422AA2"/>
    <w:rsid w:val="00423012"/>
    <w:rsid w:val="00440B55"/>
    <w:rsid w:val="0044595E"/>
    <w:rsid w:val="004539CF"/>
    <w:rsid w:val="00466180"/>
    <w:rsid w:val="004E137D"/>
    <w:rsid w:val="004E2FE0"/>
    <w:rsid w:val="0052454F"/>
    <w:rsid w:val="005302BD"/>
    <w:rsid w:val="00534617"/>
    <w:rsid w:val="00564874"/>
    <w:rsid w:val="00584026"/>
    <w:rsid w:val="0059095C"/>
    <w:rsid w:val="005923E2"/>
    <w:rsid w:val="005B32B3"/>
    <w:rsid w:val="005D4C14"/>
    <w:rsid w:val="005E0E27"/>
    <w:rsid w:val="005E2C81"/>
    <w:rsid w:val="005F007F"/>
    <w:rsid w:val="00671478"/>
    <w:rsid w:val="00682248"/>
    <w:rsid w:val="006A5653"/>
    <w:rsid w:val="006B3551"/>
    <w:rsid w:val="006B4172"/>
    <w:rsid w:val="0070627E"/>
    <w:rsid w:val="007070DF"/>
    <w:rsid w:val="007366CC"/>
    <w:rsid w:val="007451F8"/>
    <w:rsid w:val="00746CA9"/>
    <w:rsid w:val="00753212"/>
    <w:rsid w:val="007635C0"/>
    <w:rsid w:val="007A6813"/>
    <w:rsid w:val="007C1D20"/>
    <w:rsid w:val="007D2878"/>
    <w:rsid w:val="007D6CBF"/>
    <w:rsid w:val="007E151F"/>
    <w:rsid w:val="007E788E"/>
    <w:rsid w:val="007F3583"/>
    <w:rsid w:val="00833DB9"/>
    <w:rsid w:val="00842FB8"/>
    <w:rsid w:val="0084512C"/>
    <w:rsid w:val="0084659E"/>
    <w:rsid w:val="00851827"/>
    <w:rsid w:val="00855B42"/>
    <w:rsid w:val="00874B9D"/>
    <w:rsid w:val="008876BE"/>
    <w:rsid w:val="00897FF8"/>
    <w:rsid w:val="008A5C00"/>
    <w:rsid w:val="009104A4"/>
    <w:rsid w:val="00966233"/>
    <w:rsid w:val="00992AD2"/>
    <w:rsid w:val="009C21E3"/>
    <w:rsid w:val="009D3566"/>
    <w:rsid w:val="009D3FAE"/>
    <w:rsid w:val="009E0C43"/>
    <w:rsid w:val="009F0DA7"/>
    <w:rsid w:val="00A0656D"/>
    <w:rsid w:val="00A11E22"/>
    <w:rsid w:val="00A26625"/>
    <w:rsid w:val="00A30D6C"/>
    <w:rsid w:val="00A33A01"/>
    <w:rsid w:val="00A34F66"/>
    <w:rsid w:val="00A36CE1"/>
    <w:rsid w:val="00A371B8"/>
    <w:rsid w:val="00A375E8"/>
    <w:rsid w:val="00A86C3E"/>
    <w:rsid w:val="00A96505"/>
    <w:rsid w:val="00AB1912"/>
    <w:rsid w:val="00AC40E2"/>
    <w:rsid w:val="00AD11EA"/>
    <w:rsid w:val="00AD2B9B"/>
    <w:rsid w:val="00B01CA3"/>
    <w:rsid w:val="00B024EF"/>
    <w:rsid w:val="00B14AAE"/>
    <w:rsid w:val="00B226A5"/>
    <w:rsid w:val="00B33130"/>
    <w:rsid w:val="00B35662"/>
    <w:rsid w:val="00B464C8"/>
    <w:rsid w:val="00B625F9"/>
    <w:rsid w:val="00B64529"/>
    <w:rsid w:val="00BE386B"/>
    <w:rsid w:val="00BE7FF0"/>
    <w:rsid w:val="00C2682D"/>
    <w:rsid w:val="00C361E3"/>
    <w:rsid w:val="00C374CB"/>
    <w:rsid w:val="00C52A1F"/>
    <w:rsid w:val="00C87A5C"/>
    <w:rsid w:val="00C90D8D"/>
    <w:rsid w:val="00CA333E"/>
    <w:rsid w:val="00CC5EB3"/>
    <w:rsid w:val="00CC7234"/>
    <w:rsid w:val="00CE0B8C"/>
    <w:rsid w:val="00CE77BE"/>
    <w:rsid w:val="00D0220F"/>
    <w:rsid w:val="00D10DAE"/>
    <w:rsid w:val="00D22AE6"/>
    <w:rsid w:val="00D256AC"/>
    <w:rsid w:val="00D8072D"/>
    <w:rsid w:val="00D933AD"/>
    <w:rsid w:val="00DA28F4"/>
    <w:rsid w:val="00DC28D3"/>
    <w:rsid w:val="00DC7B56"/>
    <w:rsid w:val="00DD4047"/>
    <w:rsid w:val="00E3115E"/>
    <w:rsid w:val="00E50F02"/>
    <w:rsid w:val="00E75EE6"/>
    <w:rsid w:val="00E862C9"/>
    <w:rsid w:val="00EC7DA5"/>
    <w:rsid w:val="00EE10A0"/>
    <w:rsid w:val="00F1044F"/>
    <w:rsid w:val="00F342E0"/>
    <w:rsid w:val="00F56940"/>
    <w:rsid w:val="00F576A5"/>
    <w:rsid w:val="00F727A7"/>
    <w:rsid w:val="00F921F7"/>
    <w:rsid w:val="00F93563"/>
    <w:rsid w:val="00FC1952"/>
    <w:rsid w:val="00FD41D1"/>
    <w:rsid w:val="00FD71D5"/>
    <w:rsid w:val="00FF1995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CA33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402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E8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862C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62C9"/>
    <w:rPr>
      <w:rFonts w:cs="Times New Roman"/>
    </w:rPr>
  </w:style>
  <w:style w:type="paragraph" w:styleId="a4">
    <w:name w:val="Body Text Indent"/>
    <w:basedOn w:val="a"/>
    <w:link w:val="a5"/>
    <w:uiPriority w:val="99"/>
    <w:rsid w:val="009F0DA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9F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9F0DA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Содержимое таблицы"/>
    <w:basedOn w:val="a6"/>
    <w:uiPriority w:val="99"/>
    <w:rsid w:val="009F0DA7"/>
    <w:pPr>
      <w:suppressLineNumbers/>
      <w:tabs>
        <w:tab w:val="left" w:pos="5387"/>
        <w:tab w:val="left" w:pos="5670"/>
        <w:tab w:val="left" w:pos="5812"/>
        <w:tab w:val="left" w:pos="6379"/>
      </w:tabs>
      <w:suppressAutoHyphens/>
      <w:autoSpaceDE w:val="0"/>
    </w:pPr>
    <w:rPr>
      <w:szCs w:val="20"/>
      <w:lang w:val="en-US"/>
    </w:rPr>
  </w:style>
  <w:style w:type="paragraph" w:styleId="a9">
    <w:name w:val="List Paragraph"/>
    <w:basedOn w:val="a"/>
    <w:uiPriority w:val="99"/>
    <w:qFormat/>
    <w:rsid w:val="009F0DA7"/>
    <w:pPr>
      <w:ind w:left="720"/>
      <w:contextualSpacing/>
    </w:pPr>
  </w:style>
  <w:style w:type="paragraph" w:styleId="aa">
    <w:name w:val="Plain Text"/>
    <w:basedOn w:val="a"/>
    <w:link w:val="ab"/>
    <w:uiPriority w:val="99"/>
    <w:rsid w:val="00B625F9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b">
    <w:name w:val="Текст Знак"/>
    <w:link w:val="aa"/>
    <w:uiPriority w:val="99"/>
    <w:locked/>
    <w:rsid w:val="00B625F9"/>
    <w:rPr>
      <w:rFonts w:ascii="Courier New" w:hAnsi="Courier New" w:cs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2A3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134BA"/>
    <w:rPr>
      <w:sz w:val="16"/>
      <w:szCs w:val="16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A0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0656D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AFA2-8B01-400A-B8C4-813F7723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Гаврилова Жанна</cp:lastModifiedBy>
  <cp:revision>113</cp:revision>
  <cp:lastPrinted>2016-09-29T08:59:00Z</cp:lastPrinted>
  <dcterms:created xsi:type="dcterms:W3CDTF">2016-09-07T16:34:00Z</dcterms:created>
  <dcterms:modified xsi:type="dcterms:W3CDTF">2016-10-06T09:12:00Z</dcterms:modified>
</cp:coreProperties>
</file>